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6C" w:rsidRPr="00015D9B" w:rsidRDefault="009B0F6C" w:rsidP="00015D9B">
      <w:pPr>
        <w:tabs>
          <w:tab w:val="left" w:pos="2745"/>
          <w:tab w:val="center" w:pos="4819"/>
        </w:tabs>
        <w:spacing w:after="0" w:line="240" w:lineRule="auto"/>
        <w:ind w:left="2126" w:hanging="2126"/>
        <w:jc w:val="center"/>
        <w:rPr>
          <w:rFonts w:ascii="Tahoma" w:hAnsi="Tahoma" w:cs="Tahoma"/>
          <w:b/>
          <w:sz w:val="24"/>
          <w:szCs w:val="24"/>
        </w:rPr>
      </w:pPr>
      <w:r w:rsidRPr="00015D9B">
        <w:rPr>
          <w:rFonts w:ascii="Tahoma" w:hAnsi="Tahoma" w:cs="Tahoma"/>
          <w:b/>
          <w:sz w:val="24"/>
          <w:szCs w:val="24"/>
        </w:rPr>
        <w:t>ORDEN DEL DÍA</w:t>
      </w:r>
    </w:p>
    <w:p w:rsidR="00015D9B" w:rsidRPr="00015D9B" w:rsidRDefault="00015D9B" w:rsidP="00015D9B">
      <w:pPr>
        <w:tabs>
          <w:tab w:val="left" w:pos="2745"/>
          <w:tab w:val="center" w:pos="4819"/>
        </w:tabs>
        <w:spacing w:after="0" w:line="240" w:lineRule="auto"/>
        <w:ind w:left="2126" w:hanging="2126"/>
        <w:jc w:val="center"/>
        <w:rPr>
          <w:rFonts w:ascii="Tahoma" w:hAnsi="Tahoma" w:cs="Tahoma"/>
          <w:b/>
          <w:sz w:val="24"/>
          <w:szCs w:val="24"/>
        </w:rPr>
      </w:pPr>
    </w:p>
    <w:p w:rsidR="00015D9B" w:rsidRPr="00015D9B" w:rsidRDefault="00015D9B" w:rsidP="00015D9B">
      <w:pPr>
        <w:spacing w:after="0" w:line="240" w:lineRule="auto"/>
        <w:ind w:left="2126" w:hanging="2126"/>
        <w:jc w:val="center"/>
        <w:rPr>
          <w:rFonts w:ascii="Tahoma" w:hAnsi="Tahoma" w:cs="Tahoma"/>
          <w:b/>
          <w:sz w:val="24"/>
          <w:szCs w:val="24"/>
        </w:rPr>
      </w:pPr>
      <w:r w:rsidRPr="00015D9B">
        <w:rPr>
          <w:rFonts w:ascii="Tahoma" w:hAnsi="Tahoma" w:cs="Tahoma"/>
          <w:b/>
          <w:sz w:val="24"/>
          <w:szCs w:val="24"/>
        </w:rPr>
        <w:t>SESIÓN NÚMERO 15</w:t>
      </w:r>
    </w:p>
    <w:p w:rsidR="009B0F6C" w:rsidRPr="00015D9B" w:rsidRDefault="00015D9B" w:rsidP="00015D9B">
      <w:pPr>
        <w:spacing w:after="0" w:line="240" w:lineRule="auto"/>
        <w:ind w:left="2126" w:hanging="2126"/>
        <w:jc w:val="center"/>
        <w:rPr>
          <w:rFonts w:ascii="Tahoma" w:hAnsi="Tahoma" w:cs="Tahoma"/>
          <w:b/>
          <w:sz w:val="24"/>
          <w:szCs w:val="24"/>
        </w:rPr>
      </w:pPr>
      <w:r w:rsidRPr="00015D9B">
        <w:rPr>
          <w:rFonts w:ascii="Tahoma" w:hAnsi="Tahoma" w:cs="Tahoma"/>
          <w:b/>
          <w:sz w:val="24"/>
          <w:szCs w:val="24"/>
        </w:rPr>
        <w:t xml:space="preserve">H. </w:t>
      </w:r>
      <w:r w:rsidR="009B0F6C" w:rsidRPr="00015D9B">
        <w:rPr>
          <w:rFonts w:ascii="Tahoma" w:hAnsi="Tahoma" w:cs="Tahoma"/>
          <w:b/>
          <w:sz w:val="24"/>
          <w:szCs w:val="24"/>
        </w:rPr>
        <w:t>CABILDO</w:t>
      </w:r>
      <w:r w:rsidRPr="00015D9B">
        <w:rPr>
          <w:rFonts w:ascii="Tahoma" w:hAnsi="Tahoma" w:cs="Tahoma"/>
          <w:b/>
          <w:sz w:val="24"/>
          <w:szCs w:val="24"/>
        </w:rPr>
        <w:t xml:space="preserve"> DEL MUNICIPIO DE CENTRO</w:t>
      </w:r>
    </w:p>
    <w:p w:rsidR="00015D9B" w:rsidRPr="00015D9B" w:rsidRDefault="00015D9B" w:rsidP="00015D9B">
      <w:pPr>
        <w:spacing w:after="0" w:line="240" w:lineRule="auto"/>
        <w:ind w:left="2126" w:hanging="2126"/>
        <w:jc w:val="center"/>
        <w:rPr>
          <w:rFonts w:ascii="Tahoma" w:hAnsi="Tahoma" w:cs="Tahoma"/>
          <w:b/>
          <w:sz w:val="24"/>
          <w:szCs w:val="24"/>
        </w:rPr>
      </w:pPr>
      <w:r w:rsidRPr="00015D9B">
        <w:rPr>
          <w:rFonts w:ascii="Tahoma" w:hAnsi="Tahoma" w:cs="Tahoma"/>
          <w:b/>
          <w:sz w:val="24"/>
          <w:szCs w:val="24"/>
        </w:rPr>
        <w:t>TIPO: E</w:t>
      </w:r>
      <w:r w:rsidRPr="00015D9B">
        <w:rPr>
          <w:rFonts w:ascii="Tahoma" w:hAnsi="Tahoma" w:cs="Tahoma"/>
          <w:b/>
          <w:sz w:val="24"/>
          <w:szCs w:val="24"/>
        </w:rPr>
        <w:t>XTRAORDINARIA</w:t>
      </w:r>
    </w:p>
    <w:p w:rsidR="009B0F6C" w:rsidRPr="00015D9B" w:rsidRDefault="00D52363" w:rsidP="00015D9B">
      <w:pPr>
        <w:spacing w:after="0" w:line="240" w:lineRule="auto"/>
        <w:ind w:left="2126" w:hanging="2126"/>
        <w:jc w:val="center"/>
        <w:rPr>
          <w:rFonts w:ascii="Tahoma" w:hAnsi="Tahoma" w:cs="Tahoma"/>
          <w:b/>
          <w:sz w:val="24"/>
          <w:szCs w:val="24"/>
        </w:rPr>
      </w:pPr>
      <w:r w:rsidRPr="00015D9B">
        <w:rPr>
          <w:rFonts w:ascii="Tahoma" w:hAnsi="Tahoma" w:cs="Tahoma"/>
          <w:b/>
          <w:sz w:val="24"/>
          <w:szCs w:val="24"/>
        </w:rPr>
        <w:t>12</w:t>
      </w:r>
      <w:r w:rsidR="00B050DF" w:rsidRPr="00015D9B">
        <w:rPr>
          <w:rFonts w:ascii="Tahoma" w:hAnsi="Tahoma" w:cs="Tahoma"/>
          <w:b/>
          <w:sz w:val="24"/>
          <w:szCs w:val="24"/>
        </w:rPr>
        <w:t xml:space="preserve"> DE </w:t>
      </w:r>
      <w:r w:rsidR="00A53071" w:rsidRPr="00015D9B">
        <w:rPr>
          <w:rFonts w:ascii="Tahoma" w:hAnsi="Tahoma" w:cs="Tahoma"/>
          <w:b/>
          <w:sz w:val="24"/>
          <w:szCs w:val="24"/>
        </w:rPr>
        <w:t>MARZ</w:t>
      </w:r>
      <w:r w:rsidR="00B050DF" w:rsidRPr="00015D9B">
        <w:rPr>
          <w:rFonts w:ascii="Tahoma" w:hAnsi="Tahoma" w:cs="Tahoma"/>
          <w:b/>
          <w:sz w:val="24"/>
          <w:szCs w:val="24"/>
        </w:rPr>
        <w:t>O DE 2019</w:t>
      </w:r>
    </w:p>
    <w:p w:rsidR="009B0F6C" w:rsidRPr="00015D9B" w:rsidRDefault="009B0F6C" w:rsidP="00015D9B">
      <w:pPr>
        <w:tabs>
          <w:tab w:val="center" w:pos="4677"/>
          <w:tab w:val="left" w:pos="5520"/>
        </w:tabs>
        <w:spacing w:after="0" w:line="240" w:lineRule="auto"/>
        <w:ind w:left="-284"/>
        <w:rPr>
          <w:rFonts w:ascii="Tahoma" w:hAnsi="Tahoma" w:cs="Tahoma"/>
          <w:b/>
          <w:sz w:val="24"/>
          <w:szCs w:val="24"/>
        </w:rPr>
      </w:pPr>
      <w:r w:rsidRPr="00015D9B">
        <w:rPr>
          <w:rFonts w:ascii="Tahoma" w:hAnsi="Tahoma" w:cs="Tahoma"/>
          <w:b/>
          <w:sz w:val="24"/>
          <w:szCs w:val="24"/>
        </w:rPr>
        <w:tab/>
        <w:t xml:space="preserve"> </w:t>
      </w:r>
      <w:r w:rsidRPr="00015D9B">
        <w:rPr>
          <w:rFonts w:ascii="Tahoma" w:hAnsi="Tahoma" w:cs="Tahoma"/>
          <w:b/>
          <w:sz w:val="24"/>
          <w:szCs w:val="24"/>
        </w:rPr>
        <w:tab/>
      </w:r>
    </w:p>
    <w:tbl>
      <w:tblPr>
        <w:tblW w:w="4928" w:type="pct"/>
        <w:tblLook w:val="04A0" w:firstRow="1" w:lastRow="0" w:firstColumn="1" w:lastColumn="0" w:noHBand="0" w:noVBand="1"/>
      </w:tblPr>
      <w:tblGrid>
        <w:gridCol w:w="694"/>
        <w:gridCol w:w="9365"/>
      </w:tblGrid>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1.-</w:t>
            </w:r>
          </w:p>
        </w:tc>
        <w:tc>
          <w:tcPr>
            <w:tcW w:w="4655" w:type="pct"/>
            <w:hideMark/>
          </w:tcPr>
          <w:p w:rsidR="00015D9B" w:rsidRPr="00015D9B" w:rsidRDefault="00015D9B" w:rsidP="00015D9B">
            <w:pPr>
              <w:spacing w:after="0" w:line="240" w:lineRule="auto"/>
              <w:jc w:val="both"/>
              <w:rPr>
                <w:rFonts w:ascii="Tahoma" w:eastAsia="Times New Roman" w:hAnsi="Tahoma" w:cs="Tahoma"/>
                <w:strike/>
                <w:sz w:val="24"/>
                <w:szCs w:val="24"/>
                <w:lang w:eastAsia="es-ES"/>
              </w:rPr>
            </w:pPr>
            <w:r w:rsidRPr="00015D9B">
              <w:rPr>
                <w:rFonts w:ascii="Tahoma" w:eastAsia="Times New Roman" w:hAnsi="Tahoma" w:cs="Tahoma"/>
                <w:sz w:val="24"/>
                <w:szCs w:val="24"/>
                <w:lang w:eastAsia="es-ES"/>
              </w:rPr>
              <w:t xml:space="preserve">LISTA DE ASISTENCIA Y DECLARACIÓN DE QUÓRUM. </w:t>
            </w:r>
          </w:p>
        </w:tc>
      </w:tr>
      <w:tr w:rsidR="00015D9B" w:rsidRPr="00015D9B" w:rsidTr="00284D1A">
        <w:trPr>
          <w:trHeight w:val="306"/>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hideMark/>
          </w:tcPr>
          <w:p w:rsidR="00015D9B" w:rsidRPr="00015D9B" w:rsidRDefault="00015D9B" w:rsidP="00015D9B">
            <w:pPr>
              <w:spacing w:after="0" w:line="240" w:lineRule="auto"/>
              <w:jc w:val="both"/>
              <w:rPr>
                <w:rFonts w:ascii="Tahoma" w:eastAsia="Times New Roman" w:hAnsi="Tahoma" w:cs="Tahoma"/>
                <w:sz w:val="24"/>
                <w:szCs w:val="24"/>
                <w:lang w:eastAsia="es-ES"/>
              </w:rPr>
            </w:pPr>
            <w:r w:rsidRPr="00015D9B">
              <w:rPr>
                <w:rFonts w:ascii="Tahoma" w:eastAsia="Times New Roman" w:hAnsi="Tahoma" w:cs="Tahoma"/>
                <w:sz w:val="24"/>
                <w:szCs w:val="24"/>
                <w:lang w:eastAsia="es-ES"/>
              </w:rPr>
              <w:t xml:space="preserve"> </w:t>
            </w:r>
            <w:bookmarkStart w:id="0" w:name="_GoBack"/>
            <w:bookmarkEnd w:id="0"/>
          </w:p>
        </w:tc>
      </w:tr>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2.-</w:t>
            </w:r>
          </w:p>
        </w:tc>
        <w:tc>
          <w:tcPr>
            <w:tcW w:w="4655" w:type="pct"/>
            <w:hideMark/>
          </w:tcPr>
          <w:p w:rsidR="00015D9B" w:rsidRPr="00015D9B" w:rsidRDefault="00015D9B" w:rsidP="00015D9B">
            <w:pPr>
              <w:spacing w:after="0" w:line="240" w:lineRule="auto"/>
              <w:jc w:val="both"/>
              <w:rPr>
                <w:rFonts w:ascii="Tahoma" w:eastAsia="Times New Roman" w:hAnsi="Tahoma" w:cs="Tahoma"/>
                <w:sz w:val="24"/>
                <w:szCs w:val="24"/>
                <w:lang w:eastAsia="es-ES"/>
              </w:rPr>
            </w:pPr>
            <w:r w:rsidRPr="00015D9B">
              <w:rPr>
                <w:rFonts w:ascii="Tahoma" w:eastAsia="Times New Roman" w:hAnsi="Tahoma" w:cs="Tahoma"/>
                <w:sz w:val="24"/>
                <w:szCs w:val="24"/>
                <w:lang w:eastAsia="es-ES"/>
              </w:rPr>
              <w:t xml:space="preserve">LECTURA Y APROBACIÓN DEL ORDEN DEL DÍA.        </w:t>
            </w:r>
          </w:p>
        </w:tc>
      </w:tr>
      <w:tr w:rsidR="00015D9B" w:rsidRPr="00015D9B" w:rsidTr="00284D1A">
        <w:trPr>
          <w:trHeight w:val="306"/>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spacing w:after="0" w:line="240" w:lineRule="auto"/>
              <w:jc w:val="both"/>
              <w:rPr>
                <w:rFonts w:ascii="Tahoma" w:eastAsia="Times New Roman" w:hAnsi="Tahoma" w:cs="Tahoma"/>
                <w:sz w:val="24"/>
                <w:szCs w:val="24"/>
                <w:lang w:eastAsia="es-ES"/>
              </w:rPr>
            </w:pPr>
          </w:p>
        </w:tc>
      </w:tr>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3.-</w:t>
            </w:r>
          </w:p>
        </w:tc>
        <w:tc>
          <w:tcPr>
            <w:tcW w:w="4655" w:type="pct"/>
            <w:hideMark/>
          </w:tcPr>
          <w:p w:rsidR="00015D9B" w:rsidRPr="00015D9B" w:rsidRDefault="00015D9B" w:rsidP="00015D9B">
            <w:pPr>
              <w:spacing w:after="0" w:line="240" w:lineRule="auto"/>
              <w:jc w:val="both"/>
              <w:rPr>
                <w:rFonts w:ascii="Tahoma" w:eastAsia="Times New Roman" w:hAnsi="Tahoma" w:cs="Tahoma"/>
                <w:sz w:val="24"/>
                <w:szCs w:val="24"/>
                <w:lang w:eastAsia="es-ES"/>
              </w:rPr>
            </w:pPr>
            <w:r w:rsidRPr="00015D9B">
              <w:rPr>
                <w:rFonts w:ascii="Tahoma" w:eastAsia="Times New Roman" w:hAnsi="Tahoma" w:cs="Tahoma"/>
                <w:sz w:val="24"/>
                <w:szCs w:val="24"/>
                <w:lang w:eastAsia="es-ES"/>
              </w:rPr>
              <w:t>LECTURA Y APROBACIÓN DEL ACTA DE LA SESIÓN ANTERIOR.</w:t>
            </w:r>
          </w:p>
        </w:tc>
      </w:tr>
      <w:tr w:rsidR="00015D9B" w:rsidRPr="00015D9B" w:rsidTr="00284D1A">
        <w:trPr>
          <w:trHeight w:val="306"/>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spacing w:after="0" w:line="240" w:lineRule="auto"/>
              <w:jc w:val="both"/>
              <w:rPr>
                <w:rFonts w:ascii="Tahoma" w:eastAsia="Times New Roman" w:hAnsi="Tahoma" w:cs="Tahoma"/>
                <w:sz w:val="24"/>
                <w:szCs w:val="24"/>
                <w:lang w:eastAsia="es-ES"/>
              </w:rPr>
            </w:pPr>
          </w:p>
        </w:tc>
      </w:tr>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4.-</w:t>
            </w:r>
          </w:p>
        </w:tc>
        <w:tc>
          <w:tcPr>
            <w:tcW w:w="4655" w:type="pct"/>
            <w:hideMark/>
          </w:tcPr>
          <w:p w:rsidR="00015D9B" w:rsidRPr="00015D9B" w:rsidRDefault="00015D9B" w:rsidP="00015D9B">
            <w:pPr>
              <w:tabs>
                <w:tab w:val="left" w:pos="6663"/>
              </w:tabs>
              <w:spacing w:after="0" w:line="240" w:lineRule="auto"/>
              <w:ind w:right="-93"/>
              <w:jc w:val="both"/>
              <w:rPr>
                <w:rFonts w:ascii="Tahoma" w:eastAsia="Times New Roman" w:hAnsi="Tahoma" w:cs="Tahoma"/>
                <w:sz w:val="24"/>
                <w:szCs w:val="24"/>
                <w:lang w:eastAsia="es-ES"/>
              </w:rPr>
            </w:pPr>
            <w:r w:rsidRPr="00015D9B">
              <w:rPr>
                <w:rFonts w:ascii="Tahoma" w:hAnsi="Tahoma" w:cs="Tahoma"/>
                <w:sz w:val="24"/>
                <w:szCs w:val="24"/>
              </w:rPr>
              <w:t>DICTAMEN DE LA COMISIÓN EDILICIA DE ASUNTOS INDÍGENAS, MEDIANTE EL CUAL SE APRUEBA EL CÓMPUTO TOTAL DE LOS RESULTADOS OBTENIDOS EN CADA UNO DE LOS CENTROS DE VOTACIÓN INSTALADOS PARA LA ELECCIÓN DEL TITULAR DE LA DIRECCIÓN DE ASUNTOS INDÍGENAS, DEL MUNICIPIO DE CENTRO, TABASCO, CELEBRADA EL DÍA 03 DE MARZO DE 2019, Y SE DECLARA LA VALIDEZ DE LA MISMA.</w:t>
            </w:r>
          </w:p>
        </w:tc>
      </w:tr>
      <w:tr w:rsidR="00015D9B" w:rsidRPr="00015D9B" w:rsidTr="00284D1A">
        <w:trPr>
          <w:trHeight w:val="306"/>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spacing w:after="0" w:line="240" w:lineRule="auto"/>
              <w:jc w:val="both"/>
              <w:rPr>
                <w:rFonts w:ascii="Tahoma" w:eastAsia="Times New Roman" w:hAnsi="Tahoma" w:cs="Tahoma"/>
                <w:sz w:val="24"/>
                <w:szCs w:val="24"/>
                <w:lang w:eastAsia="es-ES"/>
              </w:rPr>
            </w:pPr>
          </w:p>
        </w:tc>
      </w:tr>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5.-</w:t>
            </w:r>
          </w:p>
        </w:tc>
        <w:tc>
          <w:tcPr>
            <w:tcW w:w="4655" w:type="pct"/>
            <w:hideMark/>
          </w:tcPr>
          <w:p w:rsidR="00015D9B" w:rsidRPr="00015D9B" w:rsidRDefault="00015D9B" w:rsidP="00015D9B">
            <w:pPr>
              <w:pStyle w:val="Sinespaciado"/>
              <w:jc w:val="both"/>
              <w:rPr>
                <w:rFonts w:ascii="Tahoma" w:eastAsia="Times New Roman" w:hAnsi="Tahoma" w:cs="Tahoma"/>
                <w:sz w:val="24"/>
                <w:szCs w:val="24"/>
                <w:lang w:eastAsia="es-ES"/>
              </w:rPr>
            </w:pPr>
            <w:r w:rsidRPr="00015D9B">
              <w:rPr>
                <w:rFonts w:ascii="Tahoma" w:hAnsi="Tahoma" w:cs="Tahoma"/>
                <w:sz w:val="24"/>
                <w:szCs w:val="24"/>
              </w:rPr>
              <w:t>PROPUESTA DE ACUERDO MEDIANTE EL CUAL SE AUTORIZAN LAS LICENCIAS TEMPORALES PARA SEPARARSE DEL CARGO A DIVERSOS DELEGADOS PROPIETARIOS Y SUPLENTES Y JEFES DE SECTORES SUPLENTES, CON LA FINALIDAD DE PARTICIPAR EN EL PROCESO DE ELECCIÓN DE DELEGACIONES MUNICIPALES Y JEFATURAS DE SECTORES, DEL MUNICIPIO DE CENTRO, TABASCO, PARA EL PERIODO 2019-2022, DE CONFORMIDAD CON LO ESTABLECIDO EN EL SEGUNDO PÁRRAFO DEL ARTÍCULO 105 DE LA LEY ORGÁNICA DE LOS MUNICIPIOS DEL ESTADO DE TABASCO.</w:t>
            </w:r>
          </w:p>
        </w:tc>
      </w:tr>
      <w:tr w:rsidR="00015D9B" w:rsidRPr="00015D9B" w:rsidTr="00284D1A">
        <w:trPr>
          <w:trHeight w:val="305"/>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spacing w:after="0" w:line="240" w:lineRule="auto"/>
              <w:jc w:val="both"/>
              <w:rPr>
                <w:rFonts w:ascii="Tahoma" w:eastAsia="Times New Roman" w:hAnsi="Tahoma" w:cs="Tahoma"/>
                <w:sz w:val="24"/>
                <w:szCs w:val="24"/>
                <w:lang w:eastAsia="es-ES"/>
              </w:rPr>
            </w:pPr>
          </w:p>
        </w:tc>
      </w:tr>
      <w:tr w:rsidR="00015D9B" w:rsidRPr="00015D9B" w:rsidTr="00284D1A">
        <w:trPr>
          <w:trHeight w:val="306"/>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6.-</w:t>
            </w:r>
          </w:p>
        </w:tc>
        <w:tc>
          <w:tcPr>
            <w:tcW w:w="4655" w:type="pct"/>
            <w:hideMark/>
          </w:tcPr>
          <w:p w:rsidR="00015D9B" w:rsidRPr="00015D9B" w:rsidRDefault="00015D9B" w:rsidP="00015D9B">
            <w:pPr>
              <w:pStyle w:val="Sinespaciado"/>
              <w:jc w:val="both"/>
              <w:rPr>
                <w:rFonts w:ascii="Tahoma" w:hAnsi="Tahoma" w:cs="Tahoma"/>
                <w:sz w:val="24"/>
                <w:szCs w:val="24"/>
              </w:rPr>
            </w:pPr>
            <w:r w:rsidRPr="00015D9B">
              <w:rPr>
                <w:rFonts w:ascii="Tahoma" w:hAnsi="Tahoma" w:cs="Tahoma"/>
                <w:sz w:val="24"/>
                <w:szCs w:val="24"/>
              </w:rPr>
              <w:t>PROPUESTA DE ACUERDO MEDIANTE EL CUAL SE AUTORIZA LA INTEGRACIÓN DE LA COMISIÓN ESPECIAL DE CARÁCTER TEMPORAL, COADYUVANTE EN EL PROCESO DE ELECCIÓN DE DELEGACIONES MUNICIPALES Y JEFATURAS DE SECTORES, DEL MUNICIPIO DE CENTRO, TABASCO, PARA EL PERIODO 2019-2022.</w:t>
            </w:r>
          </w:p>
        </w:tc>
      </w:tr>
      <w:tr w:rsidR="00015D9B" w:rsidRPr="00015D9B" w:rsidTr="00284D1A">
        <w:trPr>
          <w:trHeight w:val="283"/>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autoSpaceDE w:val="0"/>
              <w:autoSpaceDN w:val="0"/>
              <w:adjustRightInd w:val="0"/>
              <w:spacing w:after="0" w:line="240" w:lineRule="auto"/>
              <w:jc w:val="both"/>
              <w:rPr>
                <w:rFonts w:ascii="Tahoma" w:hAnsi="Tahoma" w:cs="Tahoma"/>
                <w:sz w:val="24"/>
                <w:szCs w:val="24"/>
              </w:rPr>
            </w:pPr>
          </w:p>
        </w:tc>
      </w:tr>
      <w:tr w:rsidR="00015D9B" w:rsidRPr="00015D9B" w:rsidTr="00284D1A">
        <w:trPr>
          <w:trHeight w:val="405"/>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7.-</w:t>
            </w:r>
          </w:p>
        </w:tc>
        <w:tc>
          <w:tcPr>
            <w:tcW w:w="4655" w:type="pct"/>
            <w:hideMark/>
          </w:tcPr>
          <w:p w:rsidR="00015D9B" w:rsidRPr="00015D9B" w:rsidRDefault="00015D9B" w:rsidP="00015D9B">
            <w:pPr>
              <w:pStyle w:val="Sinespaciado"/>
              <w:jc w:val="both"/>
              <w:rPr>
                <w:rFonts w:ascii="Tahoma" w:hAnsi="Tahoma" w:cs="Tahoma"/>
                <w:sz w:val="24"/>
                <w:szCs w:val="24"/>
              </w:rPr>
            </w:pPr>
            <w:r w:rsidRPr="00015D9B">
              <w:rPr>
                <w:rFonts w:ascii="Tahoma" w:hAnsi="Tahoma" w:cs="Tahoma"/>
                <w:sz w:val="24"/>
                <w:szCs w:val="24"/>
              </w:rPr>
              <w:t>PROPUESTA DE ACUERDO MEDIANTE EL CUAL SE APRUEBA LA CONVOCATORIA PARA EL PROCESO DE ELECCIÓN DE DELEGACIONES MUNICIPALES Y JEFATURAS DE SECTORES, DEL MUNICIPIO DE CENTRO, TABASCO, PARA EL PERIODO 2019-2022.</w:t>
            </w:r>
          </w:p>
        </w:tc>
      </w:tr>
      <w:tr w:rsidR="00015D9B" w:rsidRPr="00015D9B" w:rsidTr="00284D1A">
        <w:trPr>
          <w:trHeight w:val="215"/>
        </w:trPr>
        <w:tc>
          <w:tcPr>
            <w:tcW w:w="345" w:type="pct"/>
          </w:tcPr>
          <w:p w:rsidR="00015D9B" w:rsidRPr="00015D9B" w:rsidRDefault="00015D9B" w:rsidP="00015D9B">
            <w:pPr>
              <w:spacing w:after="0" w:line="240" w:lineRule="auto"/>
              <w:jc w:val="both"/>
              <w:rPr>
                <w:rFonts w:ascii="Tahoma" w:eastAsia="Times New Roman" w:hAnsi="Tahoma" w:cs="Tahoma"/>
                <w:b/>
                <w:sz w:val="24"/>
                <w:szCs w:val="24"/>
                <w:lang w:eastAsia="es-ES"/>
              </w:rPr>
            </w:pPr>
          </w:p>
        </w:tc>
        <w:tc>
          <w:tcPr>
            <w:tcW w:w="4655" w:type="pct"/>
          </w:tcPr>
          <w:p w:rsidR="00015D9B" w:rsidRPr="00015D9B" w:rsidRDefault="00015D9B" w:rsidP="00015D9B">
            <w:pPr>
              <w:pStyle w:val="Sinespaciado"/>
              <w:jc w:val="both"/>
              <w:rPr>
                <w:rFonts w:ascii="Tahoma" w:hAnsi="Tahoma" w:cs="Tahoma"/>
                <w:sz w:val="24"/>
                <w:szCs w:val="24"/>
              </w:rPr>
            </w:pPr>
          </w:p>
        </w:tc>
      </w:tr>
      <w:tr w:rsidR="00015D9B" w:rsidRPr="00015D9B" w:rsidTr="00284D1A">
        <w:trPr>
          <w:trHeight w:val="80"/>
        </w:trPr>
        <w:tc>
          <w:tcPr>
            <w:tcW w:w="345" w:type="pct"/>
            <w:hideMark/>
          </w:tcPr>
          <w:p w:rsidR="00015D9B" w:rsidRPr="00015D9B" w:rsidRDefault="00015D9B" w:rsidP="00015D9B">
            <w:pPr>
              <w:spacing w:after="0" w:line="240" w:lineRule="auto"/>
              <w:jc w:val="both"/>
              <w:rPr>
                <w:rFonts w:ascii="Tahoma" w:eastAsia="Times New Roman" w:hAnsi="Tahoma" w:cs="Tahoma"/>
                <w:b/>
                <w:sz w:val="24"/>
                <w:szCs w:val="24"/>
                <w:lang w:eastAsia="es-ES"/>
              </w:rPr>
            </w:pPr>
            <w:r w:rsidRPr="00015D9B">
              <w:rPr>
                <w:rFonts w:ascii="Tahoma" w:eastAsia="Times New Roman" w:hAnsi="Tahoma" w:cs="Tahoma"/>
                <w:b/>
                <w:sz w:val="24"/>
                <w:szCs w:val="24"/>
                <w:lang w:eastAsia="es-ES"/>
              </w:rPr>
              <w:t xml:space="preserve">8.- </w:t>
            </w:r>
          </w:p>
        </w:tc>
        <w:tc>
          <w:tcPr>
            <w:tcW w:w="4655" w:type="pct"/>
            <w:hideMark/>
          </w:tcPr>
          <w:p w:rsidR="00015D9B" w:rsidRPr="00015D9B" w:rsidRDefault="00015D9B" w:rsidP="00015D9B">
            <w:pPr>
              <w:spacing w:after="0" w:line="240" w:lineRule="auto"/>
              <w:jc w:val="both"/>
              <w:rPr>
                <w:rFonts w:ascii="Tahoma" w:hAnsi="Tahoma" w:cs="Tahoma"/>
                <w:sz w:val="24"/>
                <w:szCs w:val="24"/>
              </w:rPr>
            </w:pPr>
            <w:r w:rsidRPr="00015D9B">
              <w:rPr>
                <w:rFonts w:ascii="Tahoma" w:hAnsi="Tahoma" w:cs="Tahoma"/>
                <w:sz w:val="24"/>
                <w:szCs w:val="24"/>
              </w:rPr>
              <w:t xml:space="preserve">CLAUSURA DE LA SESIÓN. </w:t>
            </w:r>
          </w:p>
        </w:tc>
      </w:tr>
    </w:tbl>
    <w:p w:rsidR="00DC17BD" w:rsidRPr="00015D9B" w:rsidRDefault="00DC17BD" w:rsidP="00015D9B">
      <w:pPr>
        <w:spacing w:after="0" w:line="240" w:lineRule="auto"/>
        <w:rPr>
          <w:rFonts w:ascii="Tahoma" w:hAnsi="Tahoma" w:cs="Tahoma"/>
          <w:sz w:val="24"/>
          <w:szCs w:val="24"/>
        </w:rPr>
      </w:pPr>
    </w:p>
    <w:sectPr w:rsidR="00DC17BD" w:rsidRPr="00015D9B" w:rsidSect="00015D9B">
      <w:headerReference w:type="default" r:id="rId7"/>
      <w:footerReference w:type="default" r:id="rId8"/>
      <w:pgSz w:w="12240" w:h="15840"/>
      <w:pgMar w:top="2268" w:right="900"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B3" w:rsidRDefault="000A7EB3" w:rsidP="00DC17BD">
      <w:pPr>
        <w:spacing w:after="0" w:line="240" w:lineRule="auto"/>
      </w:pPr>
      <w:r>
        <w:separator/>
      </w:r>
    </w:p>
  </w:endnote>
  <w:endnote w:type="continuationSeparator" w:id="0">
    <w:p w:rsidR="000A7EB3" w:rsidRDefault="000A7EB3"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B3" w:rsidRDefault="000A7EB3" w:rsidP="00DC17BD">
      <w:pPr>
        <w:spacing w:after="0" w:line="240" w:lineRule="auto"/>
      </w:pPr>
      <w:r>
        <w:separator/>
      </w:r>
    </w:p>
  </w:footnote>
  <w:footnote w:type="continuationSeparator" w:id="0">
    <w:p w:rsidR="000A7EB3" w:rsidRDefault="000A7EB3"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015D9B">
    <w:pPr>
      <w:pStyle w:val="Encabezado"/>
    </w:pPr>
    <w:r>
      <w:rPr>
        <w:noProof/>
        <w:lang w:eastAsia="es-MX"/>
      </w:rPr>
      <w:drawing>
        <wp:anchor distT="0" distB="0" distL="114300" distR="114300" simplePos="0" relativeHeight="251659264" behindDoc="1" locked="0" layoutInCell="1" allowOverlap="1" wp14:anchorId="421879C5" wp14:editId="40044DAA">
          <wp:simplePos x="0" y="0"/>
          <wp:positionH relativeFrom="column">
            <wp:posOffset>6460490</wp:posOffset>
          </wp:positionH>
          <wp:positionV relativeFrom="paragraph">
            <wp:posOffset>-178435</wp:posOffset>
          </wp:positionV>
          <wp:extent cx="365760" cy="720534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199EE7EC" wp14:editId="00341670">
          <wp:simplePos x="0" y="0"/>
          <wp:positionH relativeFrom="column">
            <wp:posOffset>-499110</wp:posOffset>
          </wp:positionH>
          <wp:positionV relativeFrom="paragraph">
            <wp:posOffset>1083945</wp:posOffset>
          </wp:positionV>
          <wp:extent cx="398881" cy="6991350"/>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398881" cy="699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0BD">
      <w:rPr>
        <w:noProof/>
        <w:lang w:eastAsia="es-MX"/>
      </w:rPr>
      <w:drawing>
        <wp:inline distT="0" distB="0" distL="0" distR="0" wp14:anchorId="694D8806" wp14:editId="5E683701">
          <wp:extent cx="4809490" cy="840740"/>
          <wp:effectExtent l="0" t="0" r="0" b="0"/>
          <wp:docPr id="17" name="Imagen 1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349B0"/>
    <w:multiLevelType w:val="hybridMultilevel"/>
    <w:tmpl w:val="69F2F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3"/>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04988"/>
    <w:rsid w:val="00015D9B"/>
    <w:rsid w:val="000452EF"/>
    <w:rsid w:val="00047877"/>
    <w:rsid w:val="00067172"/>
    <w:rsid w:val="00087619"/>
    <w:rsid w:val="000A7EB3"/>
    <w:rsid w:val="000F4B08"/>
    <w:rsid w:val="00130E00"/>
    <w:rsid w:val="00166C95"/>
    <w:rsid w:val="001A3738"/>
    <w:rsid w:val="001C5449"/>
    <w:rsid w:val="001D7046"/>
    <w:rsid w:val="001F5B4D"/>
    <w:rsid w:val="002A1628"/>
    <w:rsid w:val="002D7D05"/>
    <w:rsid w:val="00320CE9"/>
    <w:rsid w:val="003B33D9"/>
    <w:rsid w:val="003D288A"/>
    <w:rsid w:val="00405FFB"/>
    <w:rsid w:val="004062A0"/>
    <w:rsid w:val="00432962"/>
    <w:rsid w:val="00440C89"/>
    <w:rsid w:val="00463382"/>
    <w:rsid w:val="004847FB"/>
    <w:rsid w:val="00532011"/>
    <w:rsid w:val="005E503A"/>
    <w:rsid w:val="00627125"/>
    <w:rsid w:val="006776BA"/>
    <w:rsid w:val="00694692"/>
    <w:rsid w:val="006A4D71"/>
    <w:rsid w:val="006C7C04"/>
    <w:rsid w:val="006F3A3A"/>
    <w:rsid w:val="00774231"/>
    <w:rsid w:val="0078521E"/>
    <w:rsid w:val="007D4973"/>
    <w:rsid w:val="008353D9"/>
    <w:rsid w:val="00843038"/>
    <w:rsid w:val="008725CC"/>
    <w:rsid w:val="009005E0"/>
    <w:rsid w:val="00903210"/>
    <w:rsid w:val="00926C91"/>
    <w:rsid w:val="00934856"/>
    <w:rsid w:val="0095684B"/>
    <w:rsid w:val="00957C85"/>
    <w:rsid w:val="009B0F6C"/>
    <w:rsid w:val="00A363CB"/>
    <w:rsid w:val="00A53071"/>
    <w:rsid w:val="00A66FEA"/>
    <w:rsid w:val="00A761E5"/>
    <w:rsid w:val="00AE60BD"/>
    <w:rsid w:val="00B050DF"/>
    <w:rsid w:val="00B16E5B"/>
    <w:rsid w:val="00BF76B6"/>
    <w:rsid w:val="00C04E81"/>
    <w:rsid w:val="00C54E1D"/>
    <w:rsid w:val="00C8030A"/>
    <w:rsid w:val="00D25DC5"/>
    <w:rsid w:val="00D52363"/>
    <w:rsid w:val="00D5271A"/>
    <w:rsid w:val="00D83919"/>
    <w:rsid w:val="00DC17BD"/>
    <w:rsid w:val="00E53F08"/>
    <w:rsid w:val="00F3100F"/>
    <w:rsid w:val="00F6723D"/>
    <w:rsid w:val="00F80A9B"/>
    <w:rsid w:val="00FB7176"/>
    <w:rsid w:val="00FE1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AD0C"/>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21098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2</cp:revision>
  <cp:lastPrinted>2019-02-04T20:00:00Z</cp:lastPrinted>
  <dcterms:created xsi:type="dcterms:W3CDTF">2021-01-13T18:22:00Z</dcterms:created>
  <dcterms:modified xsi:type="dcterms:W3CDTF">2021-01-13T18:22:00Z</dcterms:modified>
</cp:coreProperties>
</file>